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90B" w:rsidRDefault="00FA390B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noProof/>
        </w:rPr>
        <w:drawing>
          <wp:inline distT="0" distB="0" distL="0" distR="0" wp14:anchorId="35690FC0" wp14:editId="1C53BB41">
            <wp:extent cx="6181725" cy="6838950"/>
            <wp:effectExtent l="0" t="0" r="9525" b="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185B" w:rsidRPr="002E22C0" w:rsidRDefault="003A185B" w:rsidP="003A185B">
      <w:pPr>
        <w:rPr>
          <w:rFonts w:asciiTheme="minorEastAsia" w:hAnsiTheme="minorEastAsia"/>
          <w:b/>
          <w:sz w:val="24"/>
          <w:szCs w:val="24"/>
        </w:rPr>
      </w:pPr>
      <w:r w:rsidRPr="002E22C0">
        <w:rPr>
          <w:rFonts w:asciiTheme="minorEastAsia" w:hAnsiTheme="minorEastAsia" w:hint="eastAsia"/>
          <w:b/>
          <w:sz w:val="24"/>
          <w:szCs w:val="24"/>
        </w:rPr>
        <w:t>第5図(B)</w:t>
      </w:r>
      <w:r w:rsidRPr="002E22C0">
        <w:rPr>
          <w:rFonts w:asciiTheme="minorEastAsia" w:hAnsiTheme="minorEastAsia"/>
          <w:b/>
          <w:sz w:val="24"/>
          <w:szCs w:val="24"/>
        </w:rPr>
        <w:t>．</w:t>
      </w:r>
      <w:r w:rsidRPr="002E22C0">
        <w:rPr>
          <w:rFonts w:asciiTheme="minorEastAsia" w:hAnsiTheme="minorEastAsia" w:hint="eastAsia"/>
          <w:b/>
          <w:sz w:val="24"/>
          <w:szCs w:val="24"/>
        </w:rPr>
        <w:t xml:space="preserve">　2018年度採取土壌を用いた土壌微生物画分</w:t>
      </w:r>
      <w:r w:rsidRPr="002E22C0">
        <w:rPr>
          <w:rFonts w:asciiTheme="minorEastAsia" w:hAnsiTheme="minorEastAsia"/>
          <w:b/>
          <w:sz w:val="24"/>
          <w:szCs w:val="24"/>
        </w:rPr>
        <w:t>の</w:t>
      </w:r>
      <w:r w:rsidRPr="002E22C0">
        <w:rPr>
          <w:rFonts w:asciiTheme="minorEastAsia" w:hAnsiTheme="minorEastAsia" w:hint="eastAsia"/>
          <w:b/>
          <w:sz w:val="24"/>
          <w:szCs w:val="24"/>
        </w:rPr>
        <w:t>呼吸活性(E)</w:t>
      </w:r>
      <w:r w:rsidRPr="002E22C0">
        <w:rPr>
          <w:rFonts w:asciiTheme="minorEastAsia" w:hAnsiTheme="minorEastAsia"/>
          <w:b/>
          <w:sz w:val="24"/>
          <w:szCs w:val="24"/>
        </w:rPr>
        <w:t>&amp;(F)を</w:t>
      </w:r>
      <w:r w:rsidRPr="002E22C0">
        <w:rPr>
          <w:rFonts w:asciiTheme="minorEastAsia" w:hAnsiTheme="minorEastAsia" w:hint="eastAsia"/>
          <w:b/>
          <w:sz w:val="24"/>
          <w:szCs w:val="24"/>
        </w:rPr>
        <w:t>説明変数，収量</w:t>
      </w:r>
      <w:r w:rsidRPr="002E22C0">
        <w:rPr>
          <w:rFonts w:asciiTheme="minorEastAsia" w:hAnsiTheme="minorEastAsia"/>
          <w:b/>
          <w:sz w:val="24"/>
          <w:szCs w:val="24"/>
        </w:rPr>
        <w:t>を</w:t>
      </w:r>
      <w:r w:rsidRPr="002E22C0">
        <w:rPr>
          <w:rFonts w:asciiTheme="minorEastAsia" w:hAnsiTheme="minorEastAsia" w:hint="eastAsia"/>
          <w:b/>
          <w:sz w:val="24"/>
          <w:szCs w:val="24"/>
        </w:rPr>
        <w:t>目的変数とした重回帰分析結果．</w:t>
      </w:r>
    </w:p>
    <w:p w:rsidR="003A185B" w:rsidRPr="002E22C0" w:rsidRDefault="003A185B" w:rsidP="003A185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22C0">
        <w:rPr>
          <w:rFonts w:asciiTheme="minorEastAsia" w:hAnsiTheme="minorEastAsia" w:hint="eastAsia"/>
          <w:sz w:val="24"/>
          <w:szCs w:val="24"/>
        </w:rPr>
        <w:t>収量 = 8.9545*(E)-0.4908*(F)+470.2810</w:t>
      </w:r>
    </w:p>
    <w:p w:rsidR="003A185B" w:rsidRPr="002E22C0" w:rsidRDefault="003A185B" w:rsidP="003A185B">
      <w:pPr>
        <w:rPr>
          <w:rFonts w:asciiTheme="minorEastAsia" w:hAnsiTheme="minorEastAsia"/>
          <w:sz w:val="18"/>
          <w:szCs w:val="18"/>
        </w:rPr>
      </w:pPr>
      <w:r w:rsidRPr="002E22C0">
        <w:rPr>
          <w:rFonts w:asciiTheme="minorEastAsia" w:hAnsiTheme="minorEastAsia" w:hint="eastAsia"/>
          <w:sz w:val="18"/>
          <w:szCs w:val="18"/>
        </w:rPr>
        <w:t>データ数</w:t>
      </w:r>
      <w:r w:rsidRPr="002E22C0">
        <w:rPr>
          <w:rFonts w:asciiTheme="minorEastAsia" w:hAnsiTheme="minorEastAsia"/>
          <w:sz w:val="18"/>
          <w:szCs w:val="18"/>
        </w:rPr>
        <w:t>2</w:t>
      </w:r>
      <w:r w:rsidRPr="002E22C0">
        <w:rPr>
          <w:rFonts w:asciiTheme="minorEastAsia" w:hAnsiTheme="minorEastAsia" w:hint="eastAsia"/>
          <w:sz w:val="18"/>
          <w:szCs w:val="18"/>
        </w:rPr>
        <w:t>5，寄与率</w:t>
      </w:r>
      <w:r w:rsidRPr="002E22C0">
        <w:rPr>
          <w:rFonts w:asciiTheme="minorEastAsia" w:hAnsiTheme="minorEastAsia"/>
          <w:sz w:val="18"/>
          <w:szCs w:val="18"/>
        </w:rPr>
        <w:t>0.</w:t>
      </w:r>
      <w:r w:rsidRPr="002E22C0">
        <w:rPr>
          <w:rFonts w:asciiTheme="minorEastAsia" w:hAnsiTheme="minorEastAsia" w:hint="eastAsia"/>
          <w:sz w:val="18"/>
          <w:szCs w:val="18"/>
        </w:rPr>
        <w:t>354</w:t>
      </w:r>
      <w:r w:rsidRPr="002E22C0">
        <w:rPr>
          <w:rFonts w:asciiTheme="minorEastAsia" w:hAnsiTheme="minorEastAsia"/>
          <w:sz w:val="18"/>
          <w:szCs w:val="18"/>
        </w:rPr>
        <w:t>，</w:t>
      </w:r>
      <w:r w:rsidRPr="002E22C0">
        <w:rPr>
          <w:rFonts w:asciiTheme="minorEastAsia" w:hAnsiTheme="minorEastAsia" w:hint="eastAsia"/>
          <w:sz w:val="18"/>
          <w:szCs w:val="18"/>
        </w:rPr>
        <w:t>重相関係数(R2</w:t>
      </w:r>
      <w:r w:rsidRPr="002E22C0">
        <w:rPr>
          <w:rFonts w:asciiTheme="minorEastAsia" w:hAnsiTheme="minorEastAsia"/>
          <w:sz w:val="18"/>
          <w:szCs w:val="18"/>
        </w:rPr>
        <w:t>) 0.</w:t>
      </w:r>
      <w:r w:rsidRPr="002E22C0">
        <w:rPr>
          <w:rFonts w:asciiTheme="minorEastAsia" w:hAnsiTheme="minorEastAsia" w:hint="eastAsia"/>
          <w:sz w:val="18"/>
          <w:szCs w:val="18"/>
        </w:rPr>
        <w:t>595</w:t>
      </w:r>
      <w:r w:rsidRPr="002E22C0">
        <w:rPr>
          <w:rFonts w:asciiTheme="minorEastAsia" w:hAnsiTheme="minorEastAsia"/>
          <w:sz w:val="18"/>
          <w:szCs w:val="18"/>
        </w:rPr>
        <w:t>，</w:t>
      </w:r>
      <w:r w:rsidRPr="002E22C0">
        <w:rPr>
          <w:rFonts w:asciiTheme="minorEastAsia" w:hAnsiTheme="minorEastAsia" w:hint="eastAsia"/>
          <w:sz w:val="18"/>
          <w:szCs w:val="18"/>
        </w:rPr>
        <w:t>自由度調整</w:t>
      </w:r>
      <w:r w:rsidRPr="002E22C0">
        <w:rPr>
          <w:rFonts w:asciiTheme="minorEastAsia" w:hAnsiTheme="minorEastAsia"/>
          <w:sz w:val="18"/>
          <w:szCs w:val="18"/>
        </w:rPr>
        <w:t>済</w:t>
      </w:r>
      <w:r w:rsidRPr="002E22C0">
        <w:rPr>
          <w:rFonts w:asciiTheme="minorEastAsia" w:hAnsiTheme="minorEastAsia" w:hint="eastAsia"/>
          <w:sz w:val="18"/>
          <w:szCs w:val="18"/>
        </w:rPr>
        <w:t>決定係数</w:t>
      </w:r>
      <w:r w:rsidRPr="002E22C0">
        <w:rPr>
          <w:rFonts w:asciiTheme="minorEastAsia" w:hAnsiTheme="minorEastAsia"/>
          <w:sz w:val="18"/>
          <w:szCs w:val="18"/>
        </w:rPr>
        <w:t xml:space="preserve">　0.</w:t>
      </w:r>
      <w:r w:rsidRPr="002E22C0">
        <w:rPr>
          <w:rFonts w:asciiTheme="minorEastAsia" w:hAnsiTheme="minorEastAsia" w:hint="eastAsia"/>
          <w:sz w:val="18"/>
          <w:szCs w:val="18"/>
        </w:rPr>
        <w:t>544，残差正規性</w:t>
      </w:r>
      <w:r w:rsidRPr="002E22C0">
        <w:rPr>
          <w:rFonts w:asciiTheme="minorEastAsia" w:hAnsiTheme="minorEastAsia"/>
          <w:sz w:val="18"/>
          <w:szCs w:val="18"/>
        </w:rPr>
        <w:t>の</w:t>
      </w:r>
      <w:r w:rsidRPr="002E22C0">
        <w:rPr>
          <w:rFonts w:asciiTheme="minorEastAsia" w:hAnsiTheme="minorEastAsia" w:hint="eastAsia"/>
          <w:sz w:val="18"/>
          <w:szCs w:val="18"/>
        </w:rPr>
        <w:t>SW検定確率</w:t>
      </w:r>
      <w:r w:rsidRPr="002E22C0">
        <w:rPr>
          <w:rFonts w:asciiTheme="minorEastAsia" w:hAnsiTheme="minorEastAsia"/>
          <w:sz w:val="18"/>
          <w:szCs w:val="18"/>
        </w:rPr>
        <w:t>0.</w:t>
      </w:r>
      <w:r w:rsidRPr="002E22C0">
        <w:rPr>
          <w:rFonts w:asciiTheme="minorEastAsia" w:hAnsiTheme="minorEastAsia" w:hint="eastAsia"/>
          <w:sz w:val="18"/>
          <w:szCs w:val="18"/>
        </w:rPr>
        <w:t xml:space="preserve">2454,　</w:t>
      </w:r>
      <w:r w:rsidRPr="002E22C0">
        <w:rPr>
          <w:rFonts w:asciiTheme="minorEastAsia" w:hAnsiTheme="minorEastAsia"/>
          <w:sz w:val="18"/>
          <w:szCs w:val="18"/>
        </w:rPr>
        <w:t>残渣の正規性あり</w:t>
      </w:r>
      <w:r w:rsidRPr="002E22C0">
        <w:rPr>
          <w:rFonts w:asciiTheme="minorEastAsia" w:hAnsiTheme="minorEastAsia" w:hint="eastAsia"/>
          <w:sz w:val="18"/>
          <w:szCs w:val="18"/>
        </w:rPr>
        <w:t xml:space="preserve">とみなす．　</w:t>
      </w:r>
      <w:r w:rsidRPr="002E22C0">
        <w:rPr>
          <w:rFonts w:asciiTheme="minorEastAsia" w:hAnsiTheme="minorEastAsia"/>
          <w:sz w:val="18"/>
          <w:szCs w:val="18"/>
        </w:rPr>
        <w:t>重回帰式の</w:t>
      </w:r>
      <w:r w:rsidRPr="002E22C0">
        <w:rPr>
          <w:rFonts w:asciiTheme="minorEastAsia" w:hAnsiTheme="minorEastAsia" w:hint="eastAsia"/>
          <w:sz w:val="18"/>
          <w:szCs w:val="18"/>
        </w:rPr>
        <w:t>検定利用可能と</w:t>
      </w:r>
      <w:r w:rsidRPr="002E22C0">
        <w:rPr>
          <w:rFonts w:asciiTheme="minorEastAsia" w:hAnsiTheme="minorEastAsia"/>
          <w:sz w:val="18"/>
          <w:szCs w:val="18"/>
        </w:rPr>
        <w:t>みなす．</w:t>
      </w:r>
      <w:r w:rsidRPr="002E22C0">
        <w:rPr>
          <w:rFonts w:asciiTheme="minorEastAsia" w:hAnsiTheme="minorEastAsia" w:hint="eastAsia"/>
          <w:sz w:val="18"/>
          <w:szCs w:val="18"/>
        </w:rPr>
        <w:t>重回帰式の</w:t>
      </w:r>
      <w:r w:rsidRPr="002E22C0">
        <w:rPr>
          <w:rFonts w:asciiTheme="minorEastAsia" w:hAnsiTheme="minorEastAsia"/>
          <w:sz w:val="18"/>
          <w:szCs w:val="18"/>
        </w:rPr>
        <w:t>有効性の検定　F</w:t>
      </w:r>
      <w:r w:rsidRPr="002E22C0">
        <w:rPr>
          <w:rFonts w:asciiTheme="minorEastAsia" w:hAnsiTheme="minorEastAsia" w:hint="eastAsia"/>
          <w:sz w:val="18"/>
          <w:szCs w:val="18"/>
        </w:rPr>
        <w:t>検定値</w:t>
      </w:r>
      <w:r w:rsidRPr="002E22C0">
        <w:rPr>
          <w:rFonts w:asciiTheme="minorEastAsia" w:hAnsiTheme="minorEastAsia"/>
          <w:sz w:val="18"/>
          <w:szCs w:val="18"/>
        </w:rPr>
        <w:t xml:space="preserve">　6.0316</w:t>
      </w:r>
      <w:r w:rsidRPr="002E22C0">
        <w:rPr>
          <w:rFonts w:asciiTheme="minorEastAsia" w:hAnsiTheme="minorEastAsia" w:hint="eastAsia"/>
          <w:sz w:val="18"/>
          <w:szCs w:val="18"/>
        </w:rPr>
        <w:t>，</w:t>
      </w:r>
      <w:r w:rsidRPr="002E22C0">
        <w:rPr>
          <w:rFonts w:asciiTheme="minorEastAsia" w:hAnsiTheme="minorEastAsia"/>
          <w:sz w:val="18"/>
          <w:szCs w:val="18"/>
        </w:rPr>
        <w:t>自由度　2</w:t>
      </w:r>
      <w:r w:rsidRPr="002E22C0">
        <w:rPr>
          <w:rFonts w:asciiTheme="minorEastAsia" w:hAnsiTheme="minorEastAsia" w:hint="eastAsia"/>
          <w:sz w:val="18"/>
          <w:szCs w:val="18"/>
        </w:rPr>
        <w:t>,</w:t>
      </w:r>
      <w:r w:rsidRPr="002E22C0">
        <w:rPr>
          <w:rFonts w:asciiTheme="minorEastAsia" w:hAnsiTheme="minorEastAsia"/>
          <w:sz w:val="18"/>
          <w:szCs w:val="18"/>
        </w:rPr>
        <w:t xml:space="preserve"> 22</w:t>
      </w:r>
      <w:r w:rsidRPr="002E22C0">
        <w:rPr>
          <w:rFonts w:asciiTheme="minorEastAsia" w:hAnsiTheme="minorEastAsia" w:hint="eastAsia"/>
          <w:sz w:val="18"/>
          <w:szCs w:val="18"/>
        </w:rPr>
        <w:t>，</w:t>
      </w:r>
      <w:r w:rsidRPr="002E22C0">
        <w:rPr>
          <w:rFonts w:asciiTheme="minorEastAsia" w:hAnsiTheme="minorEastAsia"/>
          <w:sz w:val="18"/>
          <w:szCs w:val="18"/>
        </w:rPr>
        <w:t>確率値　0.0082</w:t>
      </w:r>
      <w:r w:rsidRPr="002E22C0">
        <w:rPr>
          <w:rFonts w:asciiTheme="minorEastAsia" w:hAnsiTheme="minorEastAsia" w:hint="eastAsia"/>
          <w:sz w:val="18"/>
          <w:szCs w:val="18"/>
        </w:rPr>
        <w:t>，</w:t>
      </w:r>
      <w:r w:rsidRPr="002E22C0">
        <w:rPr>
          <w:rFonts w:asciiTheme="minorEastAsia" w:hAnsiTheme="minorEastAsia"/>
          <w:sz w:val="18"/>
          <w:szCs w:val="18"/>
        </w:rPr>
        <w:t>重回帰式は有効であるといえる．</w:t>
      </w:r>
      <w:r w:rsidRPr="002E22C0">
        <w:rPr>
          <w:rFonts w:asciiTheme="minorEastAsia" w:hAnsiTheme="minorEastAsia" w:hint="eastAsia"/>
          <w:sz w:val="18"/>
          <w:szCs w:val="18"/>
        </w:rPr>
        <w:t xml:space="preserve">　</w:t>
      </w:r>
      <w:r w:rsidRPr="002E22C0">
        <w:rPr>
          <w:rFonts w:asciiTheme="minorEastAsia" w:hAnsiTheme="minorEastAsia"/>
          <w:sz w:val="18"/>
          <w:szCs w:val="18"/>
        </w:rPr>
        <w:t>AIC</w:t>
      </w:r>
      <w:r w:rsidRPr="002E22C0">
        <w:rPr>
          <w:rFonts w:asciiTheme="minorEastAsia" w:hAnsiTheme="minorEastAsia" w:hint="eastAsia"/>
          <w:sz w:val="18"/>
          <w:szCs w:val="18"/>
        </w:rPr>
        <w:t xml:space="preserve">　</w:t>
      </w:r>
      <w:r w:rsidRPr="002E22C0">
        <w:rPr>
          <w:rFonts w:asciiTheme="minorEastAsia" w:hAnsiTheme="minorEastAsia"/>
          <w:sz w:val="18"/>
          <w:szCs w:val="18"/>
        </w:rPr>
        <w:t>231.075</w:t>
      </w:r>
      <w:r w:rsidRPr="002E22C0">
        <w:rPr>
          <w:rFonts w:asciiTheme="minorEastAsia" w:hAnsiTheme="minorEastAsia" w:hint="eastAsia"/>
          <w:sz w:val="18"/>
          <w:szCs w:val="18"/>
        </w:rPr>
        <w:t xml:space="preserve">，DW比　</w:t>
      </w:r>
      <w:r w:rsidRPr="002E22C0">
        <w:rPr>
          <w:rFonts w:asciiTheme="minorEastAsia" w:hAnsiTheme="minorEastAsia"/>
          <w:sz w:val="18"/>
          <w:szCs w:val="18"/>
        </w:rPr>
        <w:t>1.514</w:t>
      </w:r>
      <w:r w:rsidRPr="002E22C0">
        <w:rPr>
          <w:rFonts w:asciiTheme="minorEastAsia" w:hAnsiTheme="minorEastAsia" w:hint="eastAsia"/>
          <w:sz w:val="18"/>
          <w:szCs w:val="18"/>
        </w:rPr>
        <w:t xml:space="preserve">，　</w:t>
      </w:r>
      <w:r w:rsidRPr="002E22C0">
        <w:rPr>
          <w:rFonts w:asciiTheme="minorEastAsia" w:hAnsiTheme="minorEastAsia"/>
          <w:sz w:val="18"/>
          <w:szCs w:val="18"/>
        </w:rPr>
        <w:t>VIF</w:t>
      </w:r>
      <w:r w:rsidRPr="002E22C0">
        <w:rPr>
          <w:rFonts w:asciiTheme="minorEastAsia" w:hAnsiTheme="minorEastAsia" w:hint="eastAsia"/>
          <w:sz w:val="18"/>
          <w:szCs w:val="18"/>
        </w:rPr>
        <w:t>値</w:t>
      </w:r>
      <w:r w:rsidRPr="002E22C0">
        <w:rPr>
          <w:rFonts w:asciiTheme="minorEastAsia" w:hAnsiTheme="minorEastAsia"/>
          <w:sz w:val="18"/>
          <w:szCs w:val="18"/>
        </w:rPr>
        <w:t xml:space="preserve">　</w:t>
      </w:r>
      <w:r w:rsidRPr="002E22C0">
        <w:rPr>
          <w:rFonts w:asciiTheme="minorEastAsia" w:hAnsiTheme="minorEastAsia" w:hint="eastAsia"/>
          <w:sz w:val="18"/>
          <w:szCs w:val="18"/>
        </w:rPr>
        <w:t>共に1.015，　標準化係数</w:t>
      </w:r>
      <w:r w:rsidRPr="002E22C0">
        <w:rPr>
          <w:rFonts w:asciiTheme="minorEastAsia" w:hAnsiTheme="minorEastAsia"/>
          <w:sz w:val="18"/>
          <w:szCs w:val="18"/>
        </w:rPr>
        <w:t>： (E)</w:t>
      </w:r>
      <w:r w:rsidRPr="002E22C0">
        <w:rPr>
          <w:rFonts w:asciiTheme="minorEastAsia" w:hAnsiTheme="minorEastAsia" w:hint="eastAsia"/>
          <w:sz w:val="18"/>
          <w:szCs w:val="18"/>
        </w:rPr>
        <w:t>；0.</w:t>
      </w:r>
      <w:r w:rsidRPr="002E22C0">
        <w:rPr>
          <w:rFonts w:asciiTheme="minorEastAsia" w:hAnsiTheme="minorEastAsia"/>
          <w:sz w:val="18"/>
          <w:szCs w:val="18"/>
        </w:rPr>
        <w:t>5757</w:t>
      </w:r>
      <w:r w:rsidRPr="002E22C0">
        <w:rPr>
          <w:rFonts w:asciiTheme="minorEastAsia" w:hAnsiTheme="minorEastAsia" w:hint="eastAsia"/>
          <w:sz w:val="18"/>
          <w:szCs w:val="18"/>
        </w:rPr>
        <w:t>，(F)；-0.2367</w:t>
      </w:r>
    </w:p>
    <w:p w:rsidR="001A779E" w:rsidRPr="002E22C0" w:rsidRDefault="001A779E" w:rsidP="001A779E">
      <w:pPr>
        <w:rPr>
          <w:rFonts w:asciiTheme="minorEastAsia" w:hAnsiTheme="minorEastAsia"/>
          <w:sz w:val="18"/>
          <w:szCs w:val="18"/>
        </w:rPr>
      </w:pPr>
    </w:p>
    <w:sectPr w:rsidR="001A779E" w:rsidRPr="002E22C0" w:rsidSect="00EA63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6680" w:rsidRDefault="00336680" w:rsidP="00EA637A">
      <w:r>
        <w:separator/>
      </w:r>
    </w:p>
  </w:endnote>
  <w:endnote w:type="continuationSeparator" w:id="0">
    <w:p w:rsidR="00336680" w:rsidRDefault="00336680" w:rsidP="00E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6680" w:rsidRDefault="00336680" w:rsidP="00EA637A">
      <w:r>
        <w:separator/>
      </w:r>
    </w:p>
  </w:footnote>
  <w:footnote w:type="continuationSeparator" w:id="0">
    <w:p w:rsidR="00336680" w:rsidRDefault="00336680" w:rsidP="00EA6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8B"/>
    <w:rsid w:val="0000200C"/>
    <w:rsid w:val="00045804"/>
    <w:rsid w:val="00084BC7"/>
    <w:rsid w:val="000901AD"/>
    <w:rsid w:val="000D3F63"/>
    <w:rsid w:val="00170BD9"/>
    <w:rsid w:val="001966CF"/>
    <w:rsid w:val="001A779E"/>
    <w:rsid w:val="001E65F7"/>
    <w:rsid w:val="002B37A5"/>
    <w:rsid w:val="002C2A41"/>
    <w:rsid w:val="002D3AB0"/>
    <w:rsid w:val="002E22C0"/>
    <w:rsid w:val="00336680"/>
    <w:rsid w:val="003A185B"/>
    <w:rsid w:val="003A3F09"/>
    <w:rsid w:val="00445F68"/>
    <w:rsid w:val="00510F3D"/>
    <w:rsid w:val="00546BC9"/>
    <w:rsid w:val="00683F5E"/>
    <w:rsid w:val="007C272C"/>
    <w:rsid w:val="008041EC"/>
    <w:rsid w:val="0085364F"/>
    <w:rsid w:val="008C7E0F"/>
    <w:rsid w:val="00923C8B"/>
    <w:rsid w:val="00A4612A"/>
    <w:rsid w:val="00BD2689"/>
    <w:rsid w:val="00C5130E"/>
    <w:rsid w:val="00CC7B92"/>
    <w:rsid w:val="00D452B0"/>
    <w:rsid w:val="00E762B5"/>
    <w:rsid w:val="00E91129"/>
    <w:rsid w:val="00E947F6"/>
    <w:rsid w:val="00EA637A"/>
    <w:rsid w:val="00EB3ABE"/>
    <w:rsid w:val="00F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D27EA4-FBD5-40E9-9907-582602E6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3C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2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26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37A"/>
  </w:style>
  <w:style w:type="paragraph" w:styleId="a7">
    <w:name w:val="footer"/>
    <w:basedOn w:val="a"/>
    <w:link w:val="a8"/>
    <w:uiPriority w:val="99"/>
    <w:unhideWhenUsed/>
    <w:rsid w:val="00EA63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y-hashimoto\Desktop\&#22909;&#24344;&#12487;&#12540;&#12479;&#12501;&#12449;&#12452;&#12523;&#12501;&#12457;&#12523;&#12480;&#12540;\&#24196;&#20869;&#22320;&#21306;&#22303;&#22732;&#20998;&#26512;\2018&#22303;&#22732;&#20998;&#26512;&#12487;&#12540;&#12479;\&#38598;&#35336;&#12487;&#12540;&#12479;\&#21454;&#37327;&#12487;&#12540;&#12479;&#20184;&#2115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063877801099208"/>
          <c:y val="2.2058236009089467E-2"/>
          <c:w val="0.83550918230752746"/>
          <c:h val="0.91986459909781471"/>
        </c:manualLayout>
      </c:layout>
      <c:scatterChart>
        <c:scatterStyle val="lineMarker"/>
        <c:varyColors val="0"/>
        <c:ser>
          <c:idx val="0"/>
          <c:order val="0"/>
          <c:tx>
            <c:strRef>
              <c:f>'図 (3)'!$M$9:$M$10</c:f>
              <c:strCache>
                <c:ptCount val="2"/>
                <c:pt idx="0">
                  <c:v>重回帰式より算出した収量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fld id="{7B16CBE3-FD77-4DE9-8D6C-216D75C715A8}" type="CELLRANGE">
                      <a:rPr lang="en-US" altLang="ja-JP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F10B-48A4-8205-C831DA76EC7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F52C1FF-7817-410D-A521-7CB33056C29B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F10B-48A4-8205-C831DA76EC7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8A895E5-3D03-405F-8ABC-B1003E123410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F10B-48A4-8205-C831DA76EC7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7036578-1A91-4D1E-B481-E31D30B890BA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F10B-48A4-8205-C831DA76EC7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7B357A0-133F-4EAE-954E-86111F2CC225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F10B-48A4-8205-C831DA76EC7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A77A0609-87F9-4A6B-87C4-C02C3A267A2E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F10B-48A4-8205-C831DA76EC74}"/>
                </c:ext>
              </c:extLst>
            </c:dLbl>
            <c:dLbl>
              <c:idx val="6"/>
              <c:layout>
                <c:manualLayout>
                  <c:x val="-8.5399449035812716E-2"/>
                  <c:y val="-2.6490060699784067E-2"/>
                </c:manualLayout>
              </c:layout>
              <c:tx>
                <c:rich>
                  <a:bodyPr/>
                  <a:lstStyle/>
                  <a:p>
                    <a:fld id="{A13A86D4-FF42-422A-AB12-8EEF65708F33}" type="CELLRANGE">
                      <a:rPr lang="en-US" altLang="ja-JP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F10B-48A4-8205-C831DA76EC74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22DD0199-30A8-4ED2-8954-5C049C3C287B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F10B-48A4-8205-C831DA76EC74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DF2508A0-5FDD-46A8-B1BD-5A33F96C5093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8-F10B-48A4-8205-C831DA76EC74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1372A93F-8608-42B5-B1AB-231DE68A3125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9-F10B-48A4-8205-C831DA76EC74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60DE765D-4AD3-48E1-AC80-92D8D29082B0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A-F10B-48A4-8205-C831DA76EC74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EF62121C-13D4-49C6-A511-40D414D3FCF8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B-F10B-48A4-8205-C831DA76EC74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F498F9F8-A44C-400B-90EC-A8D2DEFC8E29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C-F10B-48A4-8205-C831DA76EC74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08B5A89B-9BD6-43CE-A56D-33FF56BEC82A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D-F10B-48A4-8205-C831DA76EC74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fld id="{40E1FCD9-4B97-4EE4-8E28-426DF4AE902F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E-F10B-48A4-8205-C831DA76EC74}"/>
                </c:ext>
              </c:extLst>
            </c:dLbl>
            <c:dLbl>
              <c:idx val="15"/>
              <c:layout>
                <c:manualLayout>
                  <c:x val="-1.1019283746556474E-2"/>
                  <c:y val="2.9139066769762367E-2"/>
                </c:manualLayout>
              </c:layout>
              <c:tx>
                <c:rich>
                  <a:bodyPr/>
                  <a:lstStyle/>
                  <a:p>
                    <a:fld id="{6647406A-BF04-4BFE-9A8E-4AE7B4C1DCF1}" type="CELLRANGE">
                      <a:rPr lang="en-US" altLang="ja-JP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F-F10B-48A4-8205-C831DA76EC74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fld id="{934D8500-B114-4834-A920-9EFFA3BA22AA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0-F10B-48A4-8205-C831DA76EC74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fld id="{59C1A91B-D8EF-48A6-8448-1F5BF2AD8366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1-F10B-48A4-8205-C831DA76EC74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fld id="{E7E947E3-AAD8-49AA-A30A-3466AF4D2952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2-F10B-48A4-8205-C831DA76EC74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fld id="{FDACAA2A-5CBC-4E94-89CB-4CC33BA98D6B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3-F10B-48A4-8205-C831DA76EC74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fld id="{D170D97A-8FBB-43F8-B59C-E0570CB5583C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4-F10B-48A4-8205-C831DA76EC74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fld id="{3E992536-49E9-4337-94C1-9AA56D871324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5-F10B-48A4-8205-C831DA76EC74}"/>
                </c:ext>
              </c:extLst>
            </c:dLbl>
            <c:dLbl>
              <c:idx val="22"/>
              <c:layout>
                <c:manualLayout>
                  <c:x val="-5.5096418732782371E-3"/>
                  <c:y val="1.0596024279913588E-2"/>
                </c:manualLayout>
              </c:layout>
              <c:tx>
                <c:rich>
                  <a:bodyPr/>
                  <a:lstStyle/>
                  <a:p>
                    <a:fld id="{0E7F6C9E-93B3-40B3-84A3-603ABBBFF546}" type="CELLRANGE">
                      <a:rPr lang="en-US" altLang="ja-JP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6-F10B-48A4-8205-C831DA76EC74}"/>
                </c:ext>
              </c:extLst>
            </c:dLbl>
            <c:dLbl>
              <c:idx val="23"/>
              <c:layout>
                <c:manualLayout>
                  <c:x val="0"/>
                  <c:y val="1.8543042489848779E-2"/>
                </c:manualLayout>
              </c:layout>
              <c:tx>
                <c:rich>
                  <a:bodyPr/>
                  <a:lstStyle/>
                  <a:p>
                    <a:fld id="{5D73DE6A-32D6-45F7-B73F-85AF8B0A17FE}" type="CELLRANGE">
                      <a:rPr lang="en-US" altLang="ja-JP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7-F10B-48A4-8205-C831DA76EC74}"/>
                </c:ext>
              </c:extLst>
            </c:dLbl>
            <c:dLbl>
              <c:idx val="24"/>
              <c:tx>
                <c:rich>
                  <a:bodyPr/>
                  <a:lstStyle/>
                  <a:p>
                    <a:fld id="{D3FBF943-C245-4B04-B0F4-4C2BA03FC304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8-F10B-48A4-8205-C831DA76EC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xVal>
            <c:numRef>
              <c:f>'図 (3)'!$L$11:$L$35</c:f>
              <c:numCache>
                <c:formatCode>0_ ;[Red]\-0\ </c:formatCode>
                <c:ptCount val="25"/>
                <c:pt idx="0">
                  <c:v>487</c:v>
                </c:pt>
                <c:pt idx="1">
                  <c:v>477.3</c:v>
                </c:pt>
                <c:pt idx="2">
                  <c:v>496</c:v>
                </c:pt>
                <c:pt idx="3">
                  <c:v>490</c:v>
                </c:pt>
                <c:pt idx="4">
                  <c:v>531</c:v>
                </c:pt>
                <c:pt idx="5">
                  <c:v>522.5</c:v>
                </c:pt>
                <c:pt idx="6">
                  <c:v>535</c:v>
                </c:pt>
                <c:pt idx="7">
                  <c:v>535</c:v>
                </c:pt>
                <c:pt idx="8">
                  <c:v>523.9</c:v>
                </c:pt>
                <c:pt idx="9">
                  <c:v>540</c:v>
                </c:pt>
                <c:pt idx="10">
                  <c:v>536</c:v>
                </c:pt>
                <c:pt idx="11">
                  <c:v>495</c:v>
                </c:pt>
                <c:pt idx="12">
                  <c:v>544</c:v>
                </c:pt>
                <c:pt idx="13">
                  <c:v>584</c:v>
                </c:pt>
                <c:pt idx="14">
                  <c:v>590</c:v>
                </c:pt>
                <c:pt idx="15">
                  <c:v>515.6</c:v>
                </c:pt>
                <c:pt idx="16">
                  <c:v>513.1</c:v>
                </c:pt>
                <c:pt idx="17">
                  <c:v>498</c:v>
                </c:pt>
                <c:pt idx="18">
                  <c:v>492</c:v>
                </c:pt>
                <c:pt idx="19">
                  <c:v>560</c:v>
                </c:pt>
                <c:pt idx="20">
                  <c:v>540</c:v>
                </c:pt>
                <c:pt idx="21">
                  <c:v>516.70000000000005</c:v>
                </c:pt>
                <c:pt idx="22">
                  <c:v>531.6</c:v>
                </c:pt>
                <c:pt idx="23">
                  <c:v>540</c:v>
                </c:pt>
                <c:pt idx="24">
                  <c:v>540</c:v>
                </c:pt>
              </c:numCache>
            </c:numRef>
          </c:xVal>
          <c:yVal>
            <c:numRef>
              <c:f>'図 (3)'!$M$11:$M$35</c:f>
              <c:numCache>
                <c:formatCode>0_ </c:formatCode>
                <c:ptCount val="25"/>
                <c:pt idx="0">
                  <c:v>510.2814219600366</c:v>
                </c:pt>
                <c:pt idx="1">
                  <c:v>493.74379406240286</c:v>
                </c:pt>
                <c:pt idx="2">
                  <c:v>522.97362153346819</c:v>
                </c:pt>
                <c:pt idx="3">
                  <c:v>505.81267772673709</c:v>
                </c:pt>
                <c:pt idx="4">
                  <c:v>521.28466747224559</c:v>
                </c:pt>
                <c:pt idx="5">
                  <c:v>504.42341627664962</c:v>
                </c:pt>
                <c:pt idx="6">
                  <c:v>534.22086415513809</c:v>
                </c:pt>
                <c:pt idx="7">
                  <c:v>512.0330004530806</c:v>
                </c:pt>
                <c:pt idx="8">
                  <c:v>505.06496577253847</c:v>
                </c:pt>
                <c:pt idx="9">
                  <c:v>538.84192607028319</c:v>
                </c:pt>
                <c:pt idx="10">
                  <c:v>525.56744387126912</c:v>
                </c:pt>
                <c:pt idx="11">
                  <c:v>520.71168719815705</c:v>
                </c:pt>
                <c:pt idx="12">
                  <c:v>509.8024881525389</c:v>
                </c:pt>
                <c:pt idx="13">
                  <c:v>564.51834646392115</c:v>
                </c:pt>
                <c:pt idx="14">
                  <c:v>530.97349665215393</c:v>
                </c:pt>
                <c:pt idx="15">
                  <c:v>514.09759833824444</c:v>
                </c:pt>
                <c:pt idx="16">
                  <c:v>514.01274896612597</c:v>
                </c:pt>
                <c:pt idx="17">
                  <c:v>518.62441402210879</c:v>
                </c:pt>
                <c:pt idx="18">
                  <c:v>533.09200146268688</c:v>
                </c:pt>
                <c:pt idx="19">
                  <c:v>538.75211807474375</c:v>
                </c:pt>
                <c:pt idx="20">
                  <c:v>534.87808632172403</c:v>
                </c:pt>
                <c:pt idx="21">
                  <c:v>541.90908439216071</c:v>
                </c:pt>
                <c:pt idx="22">
                  <c:v>532.19347024580497</c:v>
                </c:pt>
                <c:pt idx="23">
                  <c:v>534.27055483977017</c:v>
                </c:pt>
                <c:pt idx="24">
                  <c:v>552.91161417152807</c:v>
                </c:pt>
              </c:numCache>
            </c:numRef>
          </c:yVal>
          <c:smooth val="0"/>
          <c:extLst>
            <c:ext xmlns:c15="http://schemas.microsoft.com/office/drawing/2012/chart" uri="{02D57815-91ED-43cb-92C2-25804820EDAC}">
              <c15:datalabelsRange>
                <c15:f>'図 (3)'!$A$11:$A$35</c15:f>
                <c15:dlblRangeCache>
                  <c:ptCount val="25"/>
                  <c:pt idx="0">
                    <c:v>210-A</c:v>
                  </c:pt>
                  <c:pt idx="1">
                    <c:v>210-B</c:v>
                  </c:pt>
                  <c:pt idx="2">
                    <c:v>211-A</c:v>
                  </c:pt>
                  <c:pt idx="3">
                    <c:v>211-B</c:v>
                  </c:pt>
                  <c:pt idx="4">
                    <c:v>212-A</c:v>
                  </c:pt>
                  <c:pt idx="5">
                    <c:v>212-B</c:v>
                  </c:pt>
                  <c:pt idx="6">
                    <c:v>213-A</c:v>
                  </c:pt>
                  <c:pt idx="7">
                    <c:v>214-A</c:v>
                  </c:pt>
                  <c:pt idx="8">
                    <c:v>214-B</c:v>
                  </c:pt>
                  <c:pt idx="9">
                    <c:v>215-A</c:v>
                  </c:pt>
                  <c:pt idx="10">
                    <c:v>215-B</c:v>
                  </c:pt>
                  <c:pt idx="11">
                    <c:v>216-A</c:v>
                  </c:pt>
                  <c:pt idx="12">
                    <c:v>216-B</c:v>
                  </c:pt>
                  <c:pt idx="13">
                    <c:v>217-A</c:v>
                  </c:pt>
                  <c:pt idx="14">
                    <c:v>217-B</c:v>
                  </c:pt>
                  <c:pt idx="15">
                    <c:v>219-A</c:v>
                  </c:pt>
                  <c:pt idx="16">
                    <c:v>219-B</c:v>
                  </c:pt>
                  <c:pt idx="17">
                    <c:v>220-A</c:v>
                  </c:pt>
                  <c:pt idx="18">
                    <c:v>220-B</c:v>
                  </c:pt>
                  <c:pt idx="19">
                    <c:v>205-A</c:v>
                  </c:pt>
                  <c:pt idx="20">
                    <c:v>205-B</c:v>
                  </c:pt>
                  <c:pt idx="21">
                    <c:v>206-A</c:v>
                  </c:pt>
                  <c:pt idx="22">
                    <c:v>206-B</c:v>
                  </c:pt>
                  <c:pt idx="23">
                    <c:v>207-A</c:v>
                  </c:pt>
                  <c:pt idx="24">
                    <c:v>207-B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9-F10B-48A4-8205-C831DA76EC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1119376"/>
        <c:axId val="841122120"/>
      </c:scatterChart>
      <c:valAx>
        <c:axId val="841119376"/>
        <c:scaling>
          <c:orientation val="minMax"/>
          <c:max val="600"/>
          <c:min val="47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;[Red]\-0\ 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41122120"/>
        <c:crosses val="autoZero"/>
        <c:crossBetween val="midCat"/>
      </c:valAx>
      <c:valAx>
        <c:axId val="841122120"/>
        <c:scaling>
          <c:orientation val="minMax"/>
          <c:max val="600"/>
          <c:min val="4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411193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0.13097</cdr:x>
      <cdr:y>0.04875</cdr:y>
    </cdr:from>
    <cdr:to>
      <cdr:x>0.93529</cdr:x>
      <cdr:y>0.9415</cdr:y>
    </cdr:to>
    <cdr:cxnSp macro="">
      <cdr:nvCxnSpPr>
        <cdr:cNvPr id="2" name="直線コネクタ 1"/>
        <cdr:cNvCxnSpPr/>
      </cdr:nvCxnSpPr>
      <cdr:spPr>
        <a:xfrm xmlns:a="http://schemas.openxmlformats.org/drawingml/2006/main" flipH="1">
          <a:off x="809625" y="333375"/>
          <a:ext cx="4972051" cy="6105525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875C0-EF26-4C74-B408-E675AFD2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好弘</dc:creator>
  <cp:keywords/>
  <dc:description/>
  <cp:lastModifiedBy>橋本 好弘</cp:lastModifiedBy>
  <cp:revision>2</cp:revision>
  <cp:lastPrinted>2019-03-10T02:57:00Z</cp:lastPrinted>
  <dcterms:created xsi:type="dcterms:W3CDTF">2022-12-19T09:37:00Z</dcterms:created>
  <dcterms:modified xsi:type="dcterms:W3CDTF">2022-12-19T09:37:00Z</dcterms:modified>
</cp:coreProperties>
</file>